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C7" w:rsidRDefault="0034797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6645910" cy="9215516"/>
            <wp:effectExtent l="19050" t="0" r="2540" b="0"/>
            <wp:docPr id="1" name="Рисунок 1" descr="C:\Users\User\Desktop\Новая папка (3)\инкасаторы оруж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инкасаторы оруж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C7" w:rsidRDefault="00151FC7">
      <w:pPr>
        <w:spacing w:after="0"/>
        <w:jc w:val="center"/>
        <w:rPr>
          <w:rFonts w:ascii="Times New Roman" w:hAnsi="Times New Roman"/>
          <w:b/>
        </w:rPr>
      </w:pPr>
    </w:p>
    <w:p w:rsidR="00151FC7" w:rsidRDefault="00151FC7">
      <w:pPr>
        <w:spacing w:after="0"/>
        <w:jc w:val="center"/>
        <w:rPr>
          <w:rFonts w:ascii="Times New Roman" w:hAnsi="Times New Roman"/>
          <w:b/>
        </w:rPr>
      </w:pPr>
    </w:p>
    <w:p w:rsidR="00151FC7" w:rsidRDefault="00151FC7">
      <w:pPr>
        <w:spacing w:after="0"/>
        <w:jc w:val="center"/>
        <w:rPr>
          <w:rFonts w:ascii="Times New Roman" w:hAnsi="Times New Roman"/>
          <w:b/>
        </w:rPr>
      </w:pPr>
    </w:p>
    <w:p w:rsidR="00151FC7" w:rsidRDefault="00151FC7">
      <w:pPr>
        <w:spacing w:after="0"/>
        <w:jc w:val="center"/>
        <w:rPr>
          <w:rFonts w:ascii="Times New Roman" w:hAnsi="Times New Roman"/>
          <w:b/>
        </w:rPr>
      </w:pPr>
    </w:p>
    <w:p w:rsidR="00151FC7" w:rsidRDefault="00151FC7">
      <w:pPr>
        <w:spacing w:after="0"/>
        <w:jc w:val="center"/>
        <w:rPr>
          <w:rFonts w:ascii="Times New Roman" w:hAnsi="Times New Roman"/>
          <w:b/>
        </w:rPr>
      </w:pPr>
    </w:p>
    <w:p w:rsidR="00151FC7" w:rsidRDefault="00151FC7">
      <w:pPr>
        <w:spacing w:after="0"/>
        <w:jc w:val="center"/>
        <w:rPr>
          <w:rFonts w:ascii="Times New Roman" w:hAnsi="Times New Roman"/>
          <w:b/>
        </w:rPr>
      </w:pPr>
    </w:p>
    <w:p w:rsidR="00151FC7" w:rsidRDefault="00151FC7">
      <w:pPr>
        <w:spacing w:after="0"/>
        <w:jc w:val="center"/>
        <w:rPr>
          <w:rFonts w:ascii="Times New Roman" w:hAnsi="Times New Roman"/>
          <w:b/>
        </w:rPr>
      </w:pPr>
    </w:p>
    <w:p w:rsidR="00722E5F" w:rsidRPr="00337B43" w:rsidRDefault="00540DB5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37B43">
        <w:rPr>
          <w:rFonts w:ascii="Times New Roman" w:hAnsi="Times New Roman"/>
          <w:b/>
          <w:sz w:val="26"/>
          <w:szCs w:val="26"/>
        </w:rPr>
        <w:t>ПОЯСНИТЕЛЬНАЯ  ЗАПИСКА</w:t>
      </w:r>
    </w:p>
    <w:p w:rsidR="00722E5F" w:rsidRPr="00337B43" w:rsidRDefault="00540DB5" w:rsidP="00151FC7">
      <w:pPr>
        <w:suppressLineNumbers/>
        <w:spacing w:after="0" w:line="360" w:lineRule="auto"/>
        <w:ind w:left="709"/>
        <w:jc w:val="both"/>
        <w:rPr>
          <w:rFonts w:ascii="Times New Roman" w:hAnsi="Times New Roman"/>
          <w:iCs/>
          <w:sz w:val="26"/>
          <w:szCs w:val="26"/>
        </w:rPr>
      </w:pPr>
      <w:r w:rsidRPr="00337B43">
        <w:rPr>
          <w:rFonts w:ascii="Times New Roman" w:hAnsi="Times New Roman"/>
          <w:sz w:val="26"/>
          <w:szCs w:val="26"/>
        </w:rPr>
        <w:t xml:space="preserve">         Настоящая программа предназначена для организации и осуществления подготовки работников </w:t>
      </w:r>
      <w:r w:rsidR="007A1092" w:rsidRPr="00337B43">
        <w:rPr>
          <w:rFonts w:ascii="Times New Roman" w:hAnsi="Times New Roman"/>
          <w:sz w:val="26"/>
          <w:szCs w:val="26"/>
        </w:rPr>
        <w:t>Центробанка РФ (в том числе Российского объединения инкассации)</w:t>
      </w:r>
      <w:r w:rsidRPr="00337B43">
        <w:rPr>
          <w:rFonts w:ascii="Times New Roman" w:hAnsi="Times New Roman"/>
          <w:sz w:val="26"/>
          <w:szCs w:val="26"/>
        </w:rPr>
        <w:t xml:space="preserve"> к действиям в условиях, связанных с применением  боевого ручного стрелкового оружия.</w:t>
      </w:r>
      <w:r w:rsidR="00151FC7" w:rsidRPr="00337B43">
        <w:rPr>
          <w:rFonts w:ascii="Times New Roman" w:hAnsi="Times New Roman"/>
          <w:iCs/>
          <w:sz w:val="26"/>
          <w:szCs w:val="26"/>
        </w:rPr>
        <w:t xml:space="preserve"> </w:t>
      </w:r>
      <w:r w:rsidR="00151FC7" w:rsidRPr="00337B43">
        <w:rPr>
          <w:rFonts w:ascii="Times New Roman" w:hAnsi="Times New Roman"/>
          <w:sz w:val="26"/>
          <w:szCs w:val="26"/>
        </w:rPr>
        <w:t>Программа</w:t>
      </w:r>
      <w:r w:rsidR="00151FC7" w:rsidRPr="00337B43">
        <w:rPr>
          <w:rFonts w:ascii="Times New Roman" w:hAnsi="Times New Roman"/>
          <w:iCs/>
          <w:sz w:val="26"/>
          <w:szCs w:val="26"/>
        </w:rPr>
        <w:t xml:space="preserve"> утверждена на заседании педагогического совета  БРО ОГО «ВФСО «Динамо» 14 сентября 2016 года,  протокол № 4.</w:t>
      </w:r>
    </w:p>
    <w:p w:rsidR="00722E5F" w:rsidRPr="00337B43" w:rsidRDefault="00540DB5" w:rsidP="007A1092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337B43">
        <w:rPr>
          <w:rFonts w:ascii="Times New Roman" w:hAnsi="Times New Roman"/>
          <w:sz w:val="26"/>
          <w:szCs w:val="26"/>
        </w:rPr>
        <w:t xml:space="preserve">            Основной задачей подготовки работников по данному разделу программы является приобретение ими знаний, умений и навыков безопасного и эффективного использования и правомерного применения боевого оружия в различных условиях обстановки при исполнении обязанностей, охране ценностей, охране мест хранения ценностей, а также при транспортировке оружия и патронов к нему. Подготовка работников осуществляется в Белгородской региональной организации ОГО «ВФСО «Динамо» (БРО ОГО «ВФСО «Динамо»).</w:t>
      </w:r>
    </w:p>
    <w:p w:rsidR="00722E5F" w:rsidRPr="00337B43" w:rsidRDefault="00540DB5" w:rsidP="007A1092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337B43">
        <w:rPr>
          <w:rFonts w:ascii="Times New Roman" w:hAnsi="Times New Roman"/>
          <w:sz w:val="26"/>
          <w:szCs w:val="26"/>
        </w:rPr>
        <w:t xml:space="preserve">          Подготовка работников проводится в составе учебных групп. При проведении практических стрельб допускается деление их на подгруппы в соответствии с типами и моделями боевого оружия, подлежащего закреплению за работниками. При проведении занятий по огневой подготовке используются типы и модели боевого оружия, предусмотренные нормами обеспечения, утвержденными постановлением Правительства Российской Федерации от 22 апреля 1997 г. № 460 «О мерах по обеспечению юридических лиц с особыми уставными задачами боевым ручным стрелковым оружием».</w:t>
      </w:r>
    </w:p>
    <w:p w:rsidR="00722E5F" w:rsidRPr="00337B43" w:rsidRDefault="00540DB5" w:rsidP="007A1092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337B43">
        <w:rPr>
          <w:rFonts w:ascii="Times New Roman" w:hAnsi="Times New Roman"/>
          <w:sz w:val="26"/>
          <w:szCs w:val="26"/>
        </w:rPr>
        <w:t xml:space="preserve">          Продолжительность обучения по данному разделу программы составляет      40  учебных часов. На один учебный день планируется не более 8 часов учебного времени (4 занятия по 2 учебных часа), не считая часов, отводимых на самоподготовку, консультации, просмотр учебных видеофильмов, факультативные занятия. Для всех видов  занятий устанавливается учебный час продолжительностью  45 минут. Перерыв между парами учебных занятий – 10 минут. </w:t>
      </w:r>
    </w:p>
    <w:p w:rsidR="00722E5F" w:rsidRPr="00337B43" w:rsidRDefault="00540DB5" w:rsidP="007A1092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337B43">
        <w:rPr>
          <w:rFonts w:ascii="Times New Roman" w:hAnsi="Times New Roman"/>
          <w:sz w:val="26"/>
          <w:szCs w:val="26"/>
        </w:rPr>
        <w:t xml:space="preserve">         Практические стрельбы должны проводиться с использованием соответствующих образцов боевого оружия. При этом моделируется обстановка, соответствующая характеру возлагаемых на работников служебных задач, а также различные варианты действий в условиях необходимой обороны и крайней необходимости. После </w:t>
      </w:r>
      <w:r w:rsidRPr="00337B43">
        <w:rPr>
          <w:rFonts w:ascii="Times New Roman" w:hAnsi="Times New Roman"/>
          <w:sz w:val="26"/>
          <w:szCs w:val="26"/>
        </w:rPr>
        <w:lastRenderedPageBreak/>
        <w:t>выполнения задачи подлежат оценке, как результаты стрельбы, так и правомерность применения оружия в созданных условиях.</w:t>
      </w:r>
    </w:p>
    <w:p w:rsidR="00722E5F" w:rsidRPr="00337B43" w:rsidRDefault="00540DB5" w:rsidP="00CE03BE">
      <w:pPr>
        <w:spacing w:after="0"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337B43">
        <w:rPr>
          <w:rFonts w:ascii="Times New Roman" w:hAnsi="Times New Roman"/>
          <w:sz w:val="26"/>
          <w:szCs w:val="26"/>
        </w:rPr>
        <w:t xml:space="preserve">          Подготовка завершается приемом комплексного экзамена, в ходе которого проверяется готовность работников к действиям в условиях, связанных с применением боевого оружия. В состав экзаменационной комиссии, помимо преподавателей занятий, могут включаться заинтересованные должностные лица. По согласованию с органами внутренних дел прием комплексного экзамена может совмещаться с проверкой работников на пригодность</w:t>
      </w:r>
      <w:r w:rsidR="00CE03BE">
        <w:rPr>
          <w:rFonts w:ascii="Times New Roman" w:hAnsi="Times New Roman"/>
          <w:sz w:val="26"/>
          <w:szCs w:val="26"/>
        </w:rPr>
        <w:t xml:space="preserve"> </w:t>
      </w:r>
      <w:r w:rsidRPr="00337B43">
        <w:rPr>
          <w:rFonts w:ascii="Times New Roman" w:hAnsi="Times New Roman"/>
          <w:sz w:val="26"/>
          <w:szCs w:val="26"/>
        </w:rPr>
        <w:t>к действиям в условиях, связанных с применением боевого оружия, проводимой постоянно действующими комиссиями органов внутренних дел.</w:t>
      </w:r>
    </w:p>
    <w:p w:rsidR="00722E5F" w:rsidRPr="00337B43" w:rsidRDefault="00540DB5" w:rsidP="00CE03BE">
      <w:pPr>
        <w:spacing w:after="0" w:line="36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337B43">
        <w:rPr>
          <w:rFonts w:ascii="Times New Roman" w:hAnsi="Times New Roman"/>
          <w:sz w:val="26"/>
          <w:szCs w:val="26"/>
        </w:rPr>
        <w:t xml:space="preserve">          Результаты комплексного экзамена </w:t>
      </w:r>
      <w:r w:rsidR="00CE03BE">
        <w:rPr>
          <w:rFonts w:ascii="Times New Roman" w:hAnsi="Times New Roman"/>
          <w:sz w:val="26"/>
          <w:szCs w:val="26"/>
        </w:rPr>
        <w:t>отражаются в экзаменационной ведомости</w:t>
      </w:r>
      <w:r w:rsidRPr="00337B43">
        <w:rPr>
          <w:rFonts w:ascii="Times New Roman" w:hAnsi="Times New Roman"/>
          <w:sz w:val="26"/>
          <w:szCs w:val="26"/>
        </w:rPr>
        <w:t>. БРО ОГО «ВФСО «Динамо»</w:t>
      </w:r>
      <w:r w:rsidR="00CE03BE">
        <w:rPr>
          <w:rFonts w:ascii="Times New Roman" w:hAnsi="Times New Roman"/>
          <w:sz w:val="26"/>
          <w:szCs w:val="26"/>
        </w:rPr>
        <w:t xml:space="preserve"> </w:t>
      </w:r>
      <w:r w:rsidRPr="00337B43">
        <w:rPr>
          <w:rFonts w:ascii="Times New Roman" w:hAnsi="Times New Roman"/>
          <w:sz w:val="26"/>
          <w:szCs w:val="26"/>
        </w:rPr>
        <w:t>проводившее обучение, выдает работникам, сдавшим комплексный экзамен, соответствующее свидетельство. Свидетельство предъявляется постоянно действующей комиссии органа внутренних дел при проверке работников на пригодность к действиям в условиях, связанных с применением боевого</w:t>
      </w:r>
      <w:r w:rsidR="007A1092" w:rsidRPr="00337B43">
        <w:rPr>
          <w:rFonts w:ascii="Times New Roman" w:hAnsi="Times New Roman"/>
          <w:sz w:val="26"/>
          <w:szCs w:val="26"/>
        </w:rPr>
        <w:t xml:space="preserve"> ручного стрелкового</w:t>
      </w:r>
      <w:r w:rsidRPr="00337B43">
        <w:rPr>
          <w:rFonts w:ascii="Times New Roman" w:hAnsi="Times New Roman"/>
          <w:sz w:val="26"/>
          <w:szCs w:val="26"/>
        </w:rPr>
        <w:t xml:space="preserve"> оружия. При наличии свидетельства о подготовке и положительных результатах проверки работника в органах внутренних дел на пригодность к действиям в условиях, связанных с применением боевого </w:t>
      </w:r>
      <w:r w:rsidR="007A1092" w:rsidRPr="00337B43">
        <w:rPr>
          <w:rFonts w:ascii="Times New Roman" w:hAnsi="Times New Roman"/>
          <w:sz w:val="26"/>
          <w:szCs w:val="26"/>
        </w:rPr>
        <w:t xml:space="preserve">ручного стрелкового </w:t>
      </w:r>
      <w:r w:rsidRPr="00337B43">
        <w:rPr>
          <w:rFonts w:ascii="Times New Roman" w:hAnsi="Times New Roman"/>
          <w:sz w:val="26"/>
          <w:szCs w:val="26"/>
        </w:rPr>
        <w:t>оружия, работнику оформляется разрешение на право хранения и ношения боевого оружия, по форме, установленной МВД России. Копия свидетельства и разрешения подшиваются в личное дело работника.</w:t>
      </w:r>
    </w:p>
    <w:p w:rsidR="00722E5F" w:rsidRPr="00337B43" w:rsidRDefault="00540DB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37B43">
        <w:rPr>
          <w:rFonts w:ascii="Times New Roman" w:hAnsi="Times New Roman"/>
          <w:sz w:val="26"/>
          <w:szCs w:val="26"/>
        </w:rPr>
        <w:t xml:space="preserve">          В результате изучения учебных дисциплин работники должны:</w:t>
      </w:r>
    </w:p>
    <w:p w:rsidR="00722E5F" w:rsidRPr="00337B43" w:rsidRDefault="00540DB5" w:rsidP="00540DB5">
      <w:pPr>
        <w:spacing w:after="0" w:line="360" w:lineRule="auto"/>
        <w:ind w:left="680" w:firstLine="1210"/>
        <w:jc w:val="both"/>
        <w:rPr>
          <w:rFonts w:ascii="Times New Roman" w:hAnsi="Times New Roman"/>
          <w:sz w:val="26"/>
          <w:szCs w:val="26"/>
        </w:rPr>
      </w:pPr>
      <w:r w:rsidRPr="00337B43">
        <w:rPr>
          <w:rFonts w:ascii="Times New Roman" w:hAnsi="Times New Roman"/>
          <w:b/>
          <w:sz w:val="26"/>
          <w:szCs w:val="26"/>
        </w:rPr>
        <w:t>ЗНАТЬ</w:t>
      </w:r>
      <w:r w:rsidRPr="00337B43">
        <w:rPr>
          <w:rFonts w:ascii="Times New Roman" w:hAnsi="Times New Roman"/>
          <w:sz w:val="26"/>
          <w:szCs w:val="26"/>
        </w:rPr>
        <w:t>: основные положения действующих федеральных законов и нормативных правовых актов, определяющих правовые основы и регламентирующи</w:t>
      </w:r>
      <w:r w:rsidR="007A1092" w:rsidRPr="00337B43">
        <w:rPr>
          <w:rFonts w:ascii="Times New Roman" w:hAnsi="Times New Roman"/>
          <w:sz w:val="26"/>
          <w:szCs w:val="26"/>
        </w:rPr>
        <w:t>е</w:t>
      </w:r>
      <w:r w:rsidRPr="00337B43">
        <w:rPr>
          <w:rFonts w:ascii="Times New Roman" w:hAnsi="Times New Roman"/>
          <w:sz w:val="26"/>
          <w:szCs w:val="26"/>
        </w:rPr>
        <w:t xml:space="preserve"> порядок использования и применения боевого</w:t>
      </w:r>
      <w:r w:rsidR="007A1092" w:rsidRPr="00337B43">
        <w:rPr>
          <w:rFonts w:ascii="Times New Roman" w:hAnsi="Times New Roman"/>
          <w:sz w:val="26"/>
          <w:szCs w:val="26"/>
        </w:rPr>
        <w:t xml:space="preserve"> ручного стрелкового</w:t>
      </w:r>
      <w:r w:rsidRPr="00337B43">
        <w:rPr>
          <w:rFonts w:ascii="Times New Roman" w:hAnsi="Times New Roman"/>
          <w:sz w:val="26"/>
          <w:szCs w:val="26"/>
        </w:rPr>
        <w:t xml:space="preserve"> оружия, а также порядок его оборота; степень ответственности работников за допущенные правонарушения и меры безопасности при обращении с боевым оружием; тактико-технические характеристики боевого оружия, назначение, устройство и работа его частей и механизмов; устройство патронов к боевому</w:t>
      </w:r>
      <w:r w:rsidR="007A1092" w:rsidRPr="00337B43">
        <w:rPr>
          <w:rFonts w:ascii="Times New Roman" w:hAnsi="Times New Roman"/>
          <w:sz w:val="26"/>
          <w:szCs w:val="26"/>
        </w:rPr>
        <w:t xml:space="preserve"> ручному стрелковому оружию</w:t>
      </w:r>
      <w:r w:rsidRPr="00337B43">
        <w:rPr>
          <w:rFonts w:ascii="Times New Roman" w:hAnsi="Times New Roman"/>
          <w:sz w:val="26"/>
          <w:szCs w:val="26"/>
        </w:rPr>
        <w:t xml:space="preserve"> ; задержки при стрельбе из боевого</w:t>
      </w:r>
      <w:r w:rsidR="007A1092" w:rsidRPr="00337B43">
        <w:rPr>
          <w:rFonts w:ascii="Times New Roman" w:hAnsi="Times New Roman"/>
          <w:sz w:val="26"/>
          <w:szCs w:val="26"/>
        </w:rPr>
        <w:t xml:space="preserve"> ручного стрелкового</w:t>
      </w:r>
      <w:r w:rsidRPr="00337B43">
        <w:rPr>
          <w:rFonts w:ascii="Times New Roman" w:hAnsi="Times New Roman"/>
          <w:sz w:val="26"/>
          <w:szCs w:val="26"/>
        </w:rPr>
        <w:t xml:space="preserve"> оружия и порядок их устранения;  основные требования к организации хранения и меры по обеспечению сохранности боевого</w:t>
      </w:r>
      <w:r w:rsidR="007A1092" w:rsidRPr="00337B43">
        <w:rPr>
          <w:rFonts w:ascii="Times New Roman" w:hAnsi="Times New Roman"/>
          <w:sz w:val="26"/>
          <w:szCs w:val="26"/>
        </w:rPr>
        <w:t xml:space="preserve"> ручного стрелкового</w:t>
      </w:r>
      <w:r w:rsidRPr="00337B43">
        <w:rPr>
          <w:rFonts w:ascii="Times New Roman" w:hAnsi="Times New Roman"/>
          <w:sz w:val="26"/>
          <w:szCs w:val="26"/>
        </w:rPr>
        <w:t xml:space="preserve"> оружия; объемы и сроки проведения технического  обслуживания боевого </w:t>
      </w:r>
      <w:r w:rsidR="007A1092" w:rsidRPr="00337B43">
        <w:rPr>
          <w:rFonts w:ascii="Times New Roman" w:hAnsi="Times New Roman"/>
          <w:sz w:val="26"/>
          <w:szCs w:val="26"/>
        </w:rPr>
        <w:t xml:space="preserve">ручного стрелкового </w:t>
      </w:r>
      <w:r w:rsidRPr="00337B43">
        <w:rPr>
          <w:rFonts w:ascii="Times New Roman" w:hAnsi="Times New Roman"/>
          <w:sz w:val="26"/>
          <w:szCs w:val="26"/>
        </w:rPr>
        <w:t>оружия, порядок его чистки и смазки ;приемы и правила стрельбы из боевого</w:t>
      </w:r>
      <w:r w:rsidR="007A1092" w:rsidRPr="00337B43">
        <w:rPr>
          <w:rFonts w:ascii="Times New Roman" w:hAnsi="Times New Roman"/>
          <w:sz w:val="26"/>
          <w:szCs w:val="26"/>
        </w:rPr>
        <w:t xml:space="preserve"> ручного стрелкового</w:t>
      </w:r>
      <w:r w:rsidRPr="00337B43">
        <w:rPr>
          <w:rFonts w:ascii="Times New Roman" w:hAnsi="Times New Roman"/>
          <w:sz w:val="26"/>
          <w:szCs w:val="26"/>
        </w:rPr>
        <w:t xml:space="preserve"> оружия.</w:t>
      </w:r>
    </w:p>
    <w:p w:rsidR="00722E5F" w:rsidRPr="00337B43" w:rsidRDefault="00540DB5" w:rsidP="00540DB5">
      <w:pPr>
        <w:spacing w:after="0" w:line="360" w:lineRule="auto"/>
        <w:ind w:left="567" w:firstLine="1210"/>
        <w:jc w:val="both"/>
        <w:rPr>
          <w:rFonts w:ascii="Times New Roman" w:hAnsi="Times New Roman"/>
          <w:sz w:val="26"/>
          <w:szCs w:val="26"/>
        </w:rPr>
      </w:pPr>
      <w:r w:rsidRPr="00337B43">
        <w:rPr>
          <w:rFonts w:ascii="Times New Roman" w:hAnsi="Times New Roman"/>
          <w:b/>
          <w:sz w:val="26"/>
          <w:szCs w:val="26"/>
        </w:rPr>
        <w:lastRenderedPageBreak/>
        <w:t xml:space="preserve">   УМЕТЬ</w:t>
      </w:r>
      <w:r w:rsidRPr="00337B43">
        <w:rPr>
          <w:rFonts w:ascii="Times New Roman" w:hAnsi="Times New Roman"/>
          <w:sz w:val="26"/>
          <w:szCs w:val="26"/>
        </w:rPr>
        <w:t>: производить неполную разборку боевого оружия и его сборку после неполной разборки; производить в установленном порядке заряжание и разряжение боевого оружия, снаряжение магазинов ; в необходимом объеме производить техническое обслуживание боевого оружия; устранять задержки при стрельбе из боевого оружия; изготавливаться к стрельбе и результативно вести огонь из боевого оружия с различных положений (стоя, сидя, в транспортном средстве, с колена, лежа) оказывать доврачебную помощь пострадавшим.</w:t>
      </w:r>
    </w:p>
    <w:p w:rsidR="00722E5F" w:rsidRDefault="00540DB5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 ТЕМАТИЧЕСКИЙ ПЛАН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6745"/>
        <w:gridCol w:w="765"/>
        <w:gridCol w:w="1094"/>
        <w:gridCol w:w="985"/>
        <w:gridCol w:w="980"/>
      </w:tblGrid>
      <w:tr w:rsidR="00722E5F">
        <w:trPr>
          <w:cantSplit/>
          <w:trHeight w:hRule="exact" w:val="314"/>
        </w:trPr>
        <w:tc>
          <w:tcPr>
            <w:tcW w:w="6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</w:trPr>
        <w:tc>
          <w:tcPr>
            <w:tcW w:w="6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722E5F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теорети-ческих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практи-ческие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Правовая подготовка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 Правовые основы применения и использования боевого оружия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1.2.Понятие преступления, административного правонарушения. Дисциплинарное нарушение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225"/>
        </w:trPr>
        <w:tc>
          <w:tcPr>
            <w:tcW w:w="69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 Необходимая оборона и крайняя необходимость.     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450"/>
        </w:trPr>
        <w:tc>
          <w:tcPr>
            <w:tcW w:w="692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1.4.Ответственность за преступления, административные правонарушения, связанные с оборотом оружия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Медицинская подготовка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 Доврачебная медицинская помощь лицам получившим телесные повреждения  при огнестрельных ранениях и порядок её оказания, виды кровотечений и способы их остановки, медицинская помощь при  переломах и других травмах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Огневая подготовка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Правила и меры безопасности при обращении с боевым оружием и патронами к нему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Организация учета, хранения и использования боевого оружия и патронов к нему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Назначение , боевые свойства, технические характеристики и устройство боевого оружия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3.4. Приемы и правила стрельбы из боевого  оружия. 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Комплексный экзамен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722E5F" w:rsidRDefault="00722E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E5F">
        <w:trPr>
          <w:cantSplit/>
          <w:trHeight w:val="140"/>
        </w:trPr>
        <w:tc>
          <w:tcPr>
            <w:tcW w:w="6928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722E5F" w:rsidRDefault="00540DB5">
            <w:pPr>
              <w:pStyle w:val="21"/>
              <w:spacing w:before="120" w:line="240" w:lineRule="auto"/>
              <w:jc w:val="center"/>
              <w:rPr>
                <w:rFonts w:ascii="Times New Roman" w:hAnsi="Times New Roman"/>
                <w:spacing w:val="60"/>
                <w:sz w:val="20"/>
                <w:szCs w:val="20"/>
              </w:rPr>
            </w:pPr>
            <w:r>
              <w:rPr>
                <w:rFonts w:ascii="Times New Roman" w:hAnsi="Times New Roman"/>
                <w:spacing w:val="60"/>
                <w:sz w:val="20"/>
                <w:szCs w:val="20"/>
              </w:rPr>
              <w:t>ИТОГО:</w:t>
            </w:r>
          </w:p>
        </w:tc>
        <w:tc>
          <w:tcPr>
            <w:tcW w:w="76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722E5F" w:rsidRDefault="005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722E5F" w:rsidRDefault="007A1092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40D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540DB5">
        <w:rPr>
          <w:rFonts w:ascii="Times New Roman" w:hAnsi="Times New Roman"/>
          <w:sz w:val="16"/>
          <w:szCs w:val="16"/>
        </w:rPr>
        <w:t xml:space="preserve"> </w:t>
      </w:r>
    </w:p>
    <w:p w:rsidR="00722E5F" w:rsidRDefault="00540DB5">
      <w:pPr>
        <w:pStyle w:val="ac"/>
        <w:numPr>
          <w:ilvl w:val="1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дисциплина « Правовая подготовка»</w:t>
      </w:r>
    </w:p>
    <w:p w:rsidR="00722E5F" w:rsidRDefault="00540DB5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Тематический план дисциплины « Правовая подготовка»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33"/>
        <w:gridCol w:w="3737"/>
        <w:gridCol w:w="2135"/>
        <w:gridCol w:w="2137"/>
        <w:gridCol w:w="2140"/>
      </w:tblGrid>
      <w:tr w:rsidR="00722E5F">
        <w:trPr>
          <w:cantSplit/>
          <w:trHeight w:val="285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тем</w:t>
            </w:r>
          </w:p>
        </w:tc>
        <w:tc>
          <w:tcPr>
            <w:tcW w:w="64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22E5F">
        <w:trPr>
          <w:cantSplit/>
          <w:trHeight w:val="180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27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722E5F">
        <w:trPr>
          <w:cantSplit/>
          <w:trHeight w:val="104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722E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722E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722E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теоретических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практических</w:t>
            </w: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Правовые основы использования и применения боевого оружия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преступления, административного правонарушения. Дисциплинарные нарушения.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оборона и крайняя необходимость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Ответственность за преступления, административные правонарушения, связанные с оборотом оружия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722E5F" w:rsidRDefault="00722E5F">
      <w:pPr>
        <w:spacing w:after="0"/>
        <w:rPr>
          <w:rFonts w:ascii="Times New Roman" w:hAnsi="Times New Roman"/>
          <w:sz w:val="26"/>
          <w:szCs w:val="26"/>
        </w:rPr>
      </w:pPr>
    </w:p>
    <w:p w:rsidR="00722E5F" w:rsidRDefault="00722E5F">
      <w:pPr>
        <w:spacing w:after="0"/>
        <w:rPr>
          <w:rFonts w:ascii="Times New Roman" w:hAnsi="Times New Roman"/>
          <w:sz w:val="26"/>
          <w:szCs w:val="26"/>
        </w:rPr>
      </w:pPr>
    </w:p>
    <w:p w:rsidR="00722E5F" w:rsidRDefault="00540DB5" w:rsidP="00540DB5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Программа учебной дисциплины « Правовая подготовка »</w:t>
      </w:r>
    </w:p>
    <w:p w:rsidR="00722E5F" w:rsidRDefault="00722E5F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p w:rsidR="00722E5F" w:rsidRDefault="00540DB5" w:rsidP="00540DB5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Тема № 1. Правовые основы использования и применения боевого оружия</w:t>
      </w:r>
    </w:p>
    <w:p w:rsidR="00722E5F" w:rsidRDefault="00540DB5" w:rsidP="00540DB5">
      <w:pPr>
        <w:spacing w:after="0"/>
        <w:ind w:left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Федеральный закон Российской Федерации от 13.12.1996 № 150-ФЗ « Об оружии », нормативные правовые акты МВД России  регламентирующие получение, учет, хранение, использование, транспортирование, перевозку, ношение и передачу боевого оружия (далее – оборот оружия).</w:t>
      </w:r>
    </w:p>
    <w:p w:rsidR="00722E5F" w:rsidRDefault="00540DB5" w:rsidP="00540DB5">
      <w:pPr>
        <w:spacing w:after="0"/>
        <w:ind w:left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Основные понятия, применяемые в Федеральном законе « Об оружии ». Виды оружия.</w:t>
      </w:r>
    </w:p>
    <w:p w:rsidR="00722E5F" w:rsidRDefault="00540DB5" w:rsidP="00540DB5">
      <w:pPr>
        <w:spacing w:after="0"/>
        <w:ind w:left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Ограничения устанавливаемые законодательством Российской Федерации на оборот гражданского, служебного и боевого оружия.</w:t>
      </w:r>
    </w:p>
    <w:p w:rsidR="00722E5F" w:rsidRDefault="00540DB5" w:rsidP="00540DB5">
      <w:pPr>
        <w:spacing w:after="0"/>
        <w:ind w:left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Право на получение боевого оружия, использование и применение указанного оружия работниками юридических лиц с особыми уставными задачами.</w:t>
      </w:r>
    </w:p>
    <w:p w:rsidR="00722E5F" w:rsidRDefault="00540DB5" w:rsidP="00540DB5">
      <w:pPr>
        <w:spacing w:after="0"/>
        <w:ind w:left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Изъятие оружия и патронов к нему. Порядок получения разрешения на право хранения и ношения боевого оружия.</w:t>
      </w:r>
    </w:p>
    <w:p w:rsidR="00722E5F" w:rsidRDefault="00722E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2E5F" w:rsidRDefault="00540DB5" w:rsidP="00540DB5">
      <w:pPr>
        <w:spacing w:after="0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Тема № 2. Понятие  преступления,   административного   правонарушения.     Дисциплинарные нарушения</w:t>
      </w:r>
      <w:r>
        <w:rPr>
          <w:rFonts w:ascii="Times New Roman" w:hAnsi="Times New Roman"/>
          <w:i/>
          <w:u w:val="single"/>
        </w:rPr>
        <w:t>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Понятие преступления и виды преступлений. Понятие и виды наказаний. Уголовная ответственность за преступления, связанные с оборотом оружия.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Понятие административного правонарушения и административной ответственности. Виды административных наказаний.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Дисциплинарная ответственность за нарушения, не содержащие признаков состава преступления или правонарушения. Материальная ответственность за нанесенный материальный ущерб при использовании оружия.</w:t>
      </w:r>
    </w:p>
    <w:p w:rsidR="00722E5F" w:rsidRDefault="00722E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2E5F" w:rsidRDefault="00540DB5" w:rsidP="00540DB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u w:val="single"/>
        </w:rPr>
        <w:t>Тема № 3. Необходимая оборона и крайняя необходимость</w:t>
      </w:r>
      <w:r>
        <w:rPr>
          <w:rFonts w:ascii="Times New Roman" w:hAnsi="Times New Roman"/>
          <w:sz w:val="26"/>
          <w:szCs w:val="26"/>
        </w:rPr>
        <w:t>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Понятие и условия наступления необходимой обороны (статья 37 Уголовного кодекса Российской Федерации). Основные признаки необходимой обороны. Ответственность за превышение пределов необходи</w:t>
      </w:r>
      <w:r w:rsidR="00BD05BE">
        <w:rPr>
          <w:rFonts w:ascii="Times New Roman" w:hAnsi="Times New Roman"/>
          <w:sz w:val="26"/>
          <w:szCs w:val="26"/>
        </w:rPr>
        <w:t xml:space="preserve">мой обороны. Действия работника </w:t>
      </w:r>
      <w:r>
        <w:rPr>
          <w:rFonts w:ascii="Times New Roman" w:hAnsi="Times New Roman"/>
          <w:sz w:val="26"/>
          <w:szCs w:val="26"/>
        </w:rPr>
        <w:t>в состоянии необходимой обороны.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Понятие и условия наступления крайней необходимости (статья 39 Уголовного кодекса Российской Федерации). Основные признаки крайней необходимости. Ответственность за превышение пределов крайней необходимости. Действия работника </w:t>
      </w:r>
      <w:r w:rsidR="00BD05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 состоянии крайней необходимости.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BD05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BD05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Условия правомерности причинения вреда при задержании лица, совершившего преступление (статья 38 Уголовного кодекса Российской Федерации).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Использов</w:t>
      </w:r>
      <w:r w:rsidR="00BD05BE">
        <w:rPr>
          <w:rFonts w:ascii="Times New Roman" w:hAnsi="Times New Roman"/>
          <w:sz w:val="26"/>
          <w:szCs w:val="26"/>
        </w:rPr>
        <w:t>ание боевого оружия работниками</w:t>
      </w:r>
      <w:r>
        <w:rPr>
          <w:rFonts w:ascii="Times New Roman" w:hAnsi="Times New Roman"/>
          <w:sz w:val="26"/>
          <w:szCs w:val="26"/>
        </w:rPr>
        <w:t>. Порядок получения разрешений на хранение и ношение боевого оружия. Аннулирование разрешений на хранение и ношение боевого оружия. Изъятие оружия и патронов  к нему. Контроль за оборотом оружия.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Основания и условия </w:t>
      </w:r>
      <w:r w:rsidR="00BD05BE">
        <w:rPr>
          <w:rFonts w:ascii="Times New Roman" w:hAnsi="Times New Roman"/>
          <w:sz w:val="26"/>
          <w:szCs w:val="26"/>
        </w:rPr>
        <w:t xml:space="preserve">правомерности </w:t>
      </w:r>
      <w:r>
        <w:rPr>
          <w:rFonts w:ascii="Times New Roman" w:hAnsi="Times New Roman"/>
          <w:sz w:val="26"/>
          <w:szCs w:val="26"/>
        </w:rPr>
        <w:t xml:space="preserve">применения боевого оружия работниками </w:t>
      </w:r>
      <w:r w:rsidR="00BD05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 </w:t>
      </w:r>
      <w:r w:rsidR="00BD05BE">
        <w:rPr>
          <w:rFonts w:ascii="Times New Roman" w:hAnsi="Times New Roman"/>
          <w:sz w:val="26"/>
          <w:szCs w:val="26"/>
        </w:rPr>
        <w:t xml:space="preserve">состоянии </w:t>
      </w:r>
      <w:r>
        <w:rPr>
          <w:rFonts w:ascii="Times New Roman" w:hAnsi="Times New Roman"/>
          <w:sz w:val="26"/>
          <w:szCs w:val="26"/>
        </w:rPr>
        <w:t xml:space="preserve"> необходимой обороны и крайней необходимости.</w:t>
      </w:r>
    </w:p>
    <w:p w:rsidR="00722E5F" w:rsidRDefault="00BD05BE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Действия  работников</w:t>
      </w:r>
      <w:r w:rsidR="00540DB5">
        <w:rPr>
          <w:rFonts w:ascii="Times New Roman" w:hAnsi="Times New Roman"/>
          <w:sz w:val="26"/>
          <w:szCs w:val="26"/>
        </w:rPr>
        <w:t xml:space="preserve"> после применения оружия на месте происшествия и организация его охраны.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22E5F" w:rsidRDefault="00540DB5" w:rsidP="00540DB5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Тема № 4. Ответственность за преступления, административные правонарушения, связанные с оборотом оружия.</w:t>
      </w:r>
    </w:p>
    <w:p w:rsidR="00722E5F" w:rsidRDefault="00540DB5" w:rsidP="00540DB5">
      <w:pPr>
        <w:tabs>
          <w:tab w:val="left" w:pos="280"/>
        </w:tabs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Ответственность за преступления, административные правонарушения и дисциплинарные проступки, связанные с оборотом оружия.</w:t>
      </w:r>
    </w:p>
    <w:p w:rsidR="00722E5F" w:rsidRDefault="00540DB5" w:rsidP="00540DB5">
      <w:pPr>
        <w:tabs>
          <w:tab w:val="left" w:pos="280"/>
        </w:tabs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Уголовная ответственность за преступления, связанные с оборотом оружия.</w:t>
      </w:r>
    </w:p>
    <w:p w:rsidR="00722E5F" w:rsidRDefault="00540DB5" w:rsidP="00540DB5">
      <w:pPr>
        <w:tabs>
          <w:tab w:val="left" w:pos="280"/>
        </w:tabs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Ответственность за административные правонарушения, связанные с оборотом оружия.</w:t>
      </w:r>
    </w:p>
    <w:p w:rsidR="00722E5F" w:rsidRDefault="00540DB5" w:rsidP="00540DB5">
      <w:pPr>
        <w:tabs>
          <w:tab w:val="left" w:pos="280"/>
        </w:tabs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Виды дисциплинарной ответственности за нарушения, не содержащие признаков состава преступления или правонарушения. Материальная ответственность за нанесенный материальный ущерб при  использовании оружия.</w:t>
      </w:r>
    </w:p>
    <w:p w:rsidR="00BD05BE" w:rsidRDefault="00BD05BE">
      <w:pPr>
        <w:spacing w:after="0"/>
        <w:rPr>
          <w:rFonts w:ascii="Times New Roman" w:hAnsi="Times New Roman"/>
          <w:sz w:val="26"/>
          <w:szCs w:val="26"/>
        </w:rPr>
      </w:pPr>
    </w:p>
    <w:p w:rsidR="00722E5F" w:rsidRDefault="00540DB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2.2. Учебная дисциплина « Медицинская подготовка»</w:t>
      </w:r>
    </w:p>
    <w:p w:rsidR="00722E5F" w:rsidRDefault="00540DB5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Тематический план дисциплины « Медицинская подготовка» 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33"/>
        <w:gridCol w:w="3737"/>
        <w:gridCol w:w="2135"/>
        <w:gridCol w:w="2137"/>
        <w:gridCol w:w="2140"/>
      </w:tblGrid>
      <w:tr w:rsidR="00722E5F">
        <w:trPr>
          <w:cantSplit/>
          <w:trHeight w:val="285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тем</w:t>
            </w:r>
          </w:p>
        </w:tc>
        <w:tc>
          <w:tcPr>
            <w:tcW w:w="64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22E5F">
        <w:trPr>
          <w:cantSplit/>
          <w:trHeight w:val="180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27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722E5F">
        <w:trPr>
          <w:cantSplit/>
          <w:trHeight w:val="104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722E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722E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722E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теоретических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практических</w:t>
            </w: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Доврачебная медицинская помощь лицам, получившие телесные повреждения при огнестрельных ранениях и порядок её оказания, виды кровотечений и способы их остановки, медицинская помощь при  переломах и других травмах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722E5F" w:rsidRDefault="00722E5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722E5F" w:rsidRDefault="00540DB5" w:rsidP="00540DB5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Тема № 1. Доврачебная медицинская помощь лицам, получившие телесные повреждения при огнестрельных ранениях и порядок её оказания, виды кровотечений и способы их остановки, медицинская помощь при  переломах и других травмах.</w:t>
      </w:r>
    </w:p>
    <w:p w:rsidR="00722E5F" w:rsidRDefault="00722E5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Общие положения по оказанию доврачебной медицинской помощи.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Индивидуальные средства оказания доврачебной медицинской помощи.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Методика проведения искусственного дыхания и непрямого массажа сердца.</w:t>
      </w:r>
    </w:p>
    <w:p w:rsidR="00540DB5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Классификация ран. Раневая инфекция. Виды кровотечений и способы их остановки. </w:t>
      </w:r>
      <w:r>
        <w:rPr>
          <w:rFonts w:ascii="Times New Roman" w:hAnsi="Times New Roman"/>
          <w:sz w:val="26"/>
          <w:szCs w:val="26"/>
        </w:rPr>
        <w:tab/>
        <w:t xml:space="preserve">Наложение давящей повязки, жгута, закрутки. Сгибание конечностей, пальцевое   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прижатие.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Признаки переломов костей и ушибов. Правила наложения шин. Оказание помощи.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Переноска и транспортировка пострадавшего. </w:t>
      </w:r>
    </w:p>
    <w:p w:rsidR="00831392" w:rsidRDefault="0083139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2E5F" w:rsidRDefault="00540DB5">
      <w:pPr>
        <w:pStyle w:val="ac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дисциплина « Огневая подготовка»</w:t>
      </w:r>
    </w:p>
    <w:p w:rsidR="00722E5F" w:rsidRDefault="00540DB5">
      <w:pPr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Тематический план дисциплины « Огневая подготовка »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533"/>
        <w:gridCol w:w="3737"/>
        <w:gridCol w:w="2135"/>
        <w:gridCol w:w="2137"/>
        <w:gridCol w:w="2140"/>
      </w:tblGrid>
      <w:tr w:rsidR="00722E5F">
        <w:trPr>
          <w:cantSplit/>
          <w:trHeight w:val="285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тем</w:t>
            </w:r>
          </w:p>
        </w:tc>
        <w:tc>
          <w:tcPr>
            <w:tcW w:w="64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22E5F">
        <w:trPr>
          <w:cantSplit/>
          <w:trHeight w:val="180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27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том числе</w:t>
            </w:r>
          </w:p>
        </w:tc>
      </w:tr>
      <w:tr w:rsidR="00722E5F">
        <w:trPr>
          <w:cantSplit/>
          <w:trHeight w:val="104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722E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722E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722E5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теоретических</w:t>
            </w:r>
          </w:p>
        </w:tc>
        <w:tc>
          <w:tcPr>
            <w:tcW w:w="21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практических</w:t>
            </w: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и меры безопасности при обращении с боевым оружием и патронами к нему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учета, хранения и использования боевого оружия и патронов к нему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Назначение , боевые свойства, технические характеристики и устройство боевого оружия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 и правила стрельбы из боевого  оружия.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Зачёт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722E5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22E5F">
        <w:trPr>
          <w:cantSplit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22E5F" w:rsidRDefault="00540DB5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722E5F" w:rsidRDefault="00540DB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</w:tr>
    </w:tbl>
    <w:p w:rsidR="00722E5F" w:rsidRDefault="00722E5F">
      <w:pPr>
        <w:rPr>
          <w:rFonts w:ascii="Times New Roman" w:hAnsi="Times New Roman"/>
          <w:sz w:val="16"/>
          <w:szCs w:val="16"/>
        </w:rPr>
      </w:pPr>
    </w:p>
    <w:p w:rsidR="00722E5F" w:rsidRDefault="00540DB5">
      <w:pPr>
        <w:spacing w:after="0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Тема № 1. Правила и меры безопасности при обращении с боевым оружием и</w:t>
      </w:r>
    </w:p>
    <w:p w:rsidR="00722E5F" w:rsidRDefault="00540DB5">
      <w:pPr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патронами к нему.</w:t>
      </w:r>
    </w:p>
    <w:p w:rsidR="00540DB5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</w:r>
      <w:r w:rsidR="00BD05B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Основы знаний правил стрельбы. Явление выстрела. Начальная скорость полета пули.    </w:t>
      </w:r>
      <w:r>
        <w:rPr>
          <w:rFonts w:ascii="Times New Roman" w:hAnsi="Times New Roman"/>
          <w:sz w:val="26"/>
          <w:szCs w:val="26"/>
        </w:rPr>
        <w:tab/>
        <w:t xml:space="preserve">Траектория полета пули и её элементы. Влияние внешних условий на полет пули. </w:t>
      </w:r>
      <w:r>
        <w:rPr>
          <w:rFonts w:ascii="Times New Roman" w:hAnsi="Times New Roman"/>
          <w:sz w:val="26"/>
          <w:szCs w:val="26"/>
        </w:rPr>
        <w:tab/>
        <w:t xml:space="preserve">Пробивное (убойное) действие пули. Кучность и меткость стрельбы, способы их 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повышения.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Меры безопасности при обращении с боевым оружием и проведении учебных стрельб.</w:t>
      </w:r>
    </w:p>
    <w:p w:rsidR="00722E5F" w:rsidRDefault="00540DB5" w:rsidP="00540DB5">
      <w:pPr>
        <w:ind w:left="397"/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Тема № 2. Организация учета, хранения и использования боевого оружия и патронов к нему.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  <w:t>Правила учета хранения и использование боевого оружия.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ab/>
        <w:t>Порядок получения разрешений на хранение и ношение боевого оружия.</w:t>
      </w:r>
    </w:p>
    <w:p w:rsidR="00540DB5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 xml:space="preserve">Периодичность и содержание проверки на пригодность к действиям в условиях, </w:t>
      </w:r>
    </w:p>
    <w:p w:rsidR="00722E5F" w:rsidRDefault="00540DB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связанных с применением боевого оружия.</w:t>
      </w:r>
    </w:p>
    <w:p w:rsidR="00540DB5" w:rsidRDefault="00540DB5" w:rsidP="00540DB5">
      <w:pPr>
        <w:ind w:left="170"/>
        <w:jc w:val="center"/>
        <w:rPr>
          <w:rFonts w:ascii="Times New Roman" w:hAnsi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 xml:space="preserve">Тема № 3. </w:t>
      </w:r>
      <w:r>
        <w:rPr>
          <w:rFonts w:ascii="Times New Roman" w:hAnsi="Times New Roman"/>
          <w:i/>
          <w:iCs/>
          <w:sz w:val="26"/>
          <w:szCs w:val="26"/>
          <w:u w:val="single"/>
        </w:rPr>
        <w:t>Назначение , боевые свойства, технические характеристики и устройство боевого оружия.</w:t>
      </w:r>
    </w:p>
    <w:p w:rsidR="00722E5F" w:rsidRPr="00540DB5" w:rsidRDefault="00540DB5" w:rsidP="00540DB5">
      <w:pPr>
        <w:spacing w:after="0"/>
        <w:ind w:left="170"/>
        <w:jc w:val="center"/>
        <w:rPr>
          <w:rFonts w:ascii="Times New Roman" w:hAnsi="Times New Roman"/>
          <w:i/>
          <w:iCs/>
          <w:sz w:val="26"/>
          <w:szCs w:val="26"/>
          <w:u w:val="single"/>
        </w:rPr>
      </w:pPr>
      <w:r>
        <w:rPr>
          <w:rFonts w:ascii="Times New Roman" w:hAnsi="Times New Roman"/>
          <w:iCs/>
          <w:sz w:val="26"/>
          <w:szCs w:val="26"/>
        </w:rPr>
        <w:t>Общее устройство боевого оружия. Принципы действия его частей и механизмов.</w:t>
      </w:r>
    </w:p>
    <w:p w:rsidR="00540DB5" w:rsidRDefault="00540DB5" w:rsidP="00540DB5">
      <w:pPr>
        <w:spacing w:after="0"/>
        <w:ind w:left="39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Порядок и последовательность неполной разборки, чистки, смазки и сборки боевого </w:t>
      </w:r>
    </w:p>
    <w:p w:rsidR="00540DB5" w:rsidRDefault="00540DB5" w:rsidP="00540DB5">
      <w:pPr>
        <w:spacing w:after="0"/>
        <w:ind w:left="39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оружия после неполной разборки.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Подготовка боевого оружия к стрельбе. Порядок его заряжания, разряжания.</w:t>
      </w:r>
    </w:p>
    <w:p w:rsidR="00540DB5" w:rsidRDefault="00540DB5" w:rsidP="00540DB5">
      <w:pPr>
        <w:spacing w:after="0"/>
        <w:ind w:left="39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Приемы стрельбы из боевого оружия. Задержки при стрельбе, простейшие 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неисправности и способы их устранения.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Правила и порядок хранения и ношения боевого оружия.</w:t>
      </w:r>
    </w:p>
    <w:p w:rsidR="00540DB5" w:rsidRDefault="00540DB5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</w:t>
      </w:r>
      <w:r>
        <w:rPr>
          <w:rFonts w:ascii="Times New Roman" w:hAnsi="Times New Roman"/>
          <w:iCs/>
          <w:sz w:val="26"/>
          <w:szCs w:val="26"/>
        </w:rPr>
        <w:tab/>
        <w:t xml:space="preserve">Устройство патронов к боевому оружию, их назначение, порядок снаряжения </w:t>
      </w:r>
    </w:p>
    <w:p w:rsidR="00722E5F" w:rsidRDefault="00540DB5">
      <w:pPr>
        <w:spacing w:after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магазина.</w:t>
      </w:r>
    </w:p>
    <w:p w:rsidR="00722E5F" w:rsidRDefault="00722E5F">
      <w:pPr>
        <w:spacing w:after="0"/>
        <w:jc w:val="right"/>
        <w:rPr>
          <w:rFonts w:ascii="Times New Roman" w:hAnsi="Times New Roman"/>
          <w:iCs/>
          <w:sz w:val="16"/>
          <w:szCs w:val="16"/>
        </w:rPr>
      </w:pPr>
    </w:p>
    <w:p w:rsidR="00722E5F" w:rsidRDefault="00540DB5">
      <w:pPr>
        <w:jc w:val="center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i/>
          <w:sz w:val="26"/>
          <w:szCs w:val="26"/>
          <w:u w:val="single"/>
        </w:rPr>
        <w:t>Тема № 4 . Приемы и правила стрельбы из боевого  оружия.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Общие положения. Изготовка к стрельбе (стоя, с колена, лежа, сидя, в транспортном средстве). Выбор прицела и точки прицеливания. Производство выстрела. Прекращение стрельбы. Контрольный осмотр боевого оружия.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</w:t>
      </w:r>
      <w:r>
        <w:rPr>
          <w:rFonts w:ascii="Times New Roman" w:hAnsi="Times New Roman"/>
          <w:sz w:val="26"/>
          <w:szCs w:val="26"/>
        </w:rPr>
        <w:tab/>
        <w:t>Выполнение упражнений учебных стрельб из боевого оружия.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  <w:t>Стрельба из небронированных и бронированных автомобилей в условиях ограниченных пространств и ограниченной видимости. Скорострельная стрельба по одиночным, групповым и движущимся целям.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ab/>
        <w:t>Выполнение специальных упражнений учебных стрельб из боевого оружия.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ab/>
        <w:t>Условия и порядок выполнения упражнений практических стрельб при сдачи проверки на пригодность к действиям в условиях, связанных с применением боевого оружия. Оценка результатов выполнения упражнений.</w:t>
      </w:r>
    </w:p>
    <w:p w:rsidR="00722E5F" w:rsidRDefault="00540DB5" w:rsidP="00540DB5">
      <w:pPr>
        <w:spacing w:after="0"/>
        <w:ind w:left="3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ab/>
        <w:t>Выполнение упражнений практических стрельб.</w:t>
      </w:r>
    </w:p>
    <w:p w:rsidR="00722E5F" w:rsidRPr="00B6306B" w:rsidRDefault="00540DB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831392" w:rsidRPr="00B6306B" w:rsidRDefault="00831392" w:rsidP="00831392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6306B">
        <w:rPr>
          <w:rFonts w:ascii="Times New Roman" w:hAnsi="Times New Roman"/>
          <w:b/>
          <w:bCs/>
          <w:sz w:val="26"/>
          <w:szCs w:val="26"/>
        </w:rPr>
        <w:t xml:space="preserve">3. ТРЕБОВАНИЯ К </w:t>
      </w:r>
      <w:r w:rsidRPr="00B6306B">
        <w:rPr>
          <w:rFonts w:ascii="Times New Roman" w:hAnsi="Times New Roman"/>
          <w:b/>
          <w:sz w:val="26"/>
          <w:szCs w:val="26"/>
        </w:rPr>
        <w:t>КОМПЛЕКСНОМУ ЭКЗАМЕН</w:t>
      </w:r>
      <w:r w:rsidRPr="00B6306B">
        <w:rPr>
          <w:rFonts w:ascii="Times New Roman" w:hAnsi="Times New Roman"/>
          <w:b/>
          <w:bCs/>
          <w:sz w:val="26"/>
          <w:szCs w:val="26"/>
        </w:rPr>
        <w:t>У</w:t>
      </w:r>
    </w:p>
    <w:p w:rsidR="00831392" w:rsidRPr="00B6306B" w:rsidRDefault="00831392" w:rsidP="00337B43">
      <w:pPr>
        <w:widowControl w:val="0"/>
        <w:autoSpaceDE w:val="0"/>
        <w:spacing w:after="0" w:line="360" w:lineRule="auto"/>
        <w:ind w:left="426" w:firstLine="709"/>
        <w:jc w:val="both"/>
        <w:rPr>
          <w:rFonts w:ascii="Times New Roman" w:hAnsi="Times New Roman"/>
          <w:sz w:val="26"/>
          <w:szCs w:val="26"/>
        </w:rPr>
      </w:pPr>
      <w:r w:rsidRPr="00B6306B">
        <w:rPr>
          <w:rFonts w:ascii="Times New Roman" w:hAnsi="Times New Roman"/>
          <w:sz w:val="26"/>
          <w:szCs w:val="26"/>
        </w:rPr>
        <w:t>По завершении обучения проводится итоговая аттестация, к которой допускаются обучающиеся, освоившие Программу в полном объеме.</w:t>
      </w:r>
    </w:p>
    <w:p w:rsidR="00831392" w:rsidRPr="00B6306B" w:rsidRDefault="00831392" w:rsidP="00337B43">
      <w:pPr>
        <w:widowControl w:val="0"/>
        <w:autoSpaceDE w:val="0"/>
        <w:spacing w:after="0" w:line="360" w:lineRule="auto"/>
        <w:ind w:left="426" w:firstLine="709"/>
        <w:jc w:val="both"/>
        <w:rPr>
          <w:rFonts w:ascii="Times New Roman" w:hAnsi="Times New Roman"/>
          <w:sz w:val="26"/>
          <w:szCs w:val="26"/>
        </w:rPr>
      </w:pPr>
      <w:r w:rsidRPr="00B6306B">
        <w:rPr>
          <w:rFonts w:ascii="Times New Roman" w:hAnsi="Times New Roman"/>
          <w:sz w:val="26"/>
          <w:szCs w:val="26"/>
        </w:rPr>
        <w:t>Основным видом итоговой аттестации является комплексный экзамен, позволяющий выявить теоретическую и практическую подготовку обучающегося.</w:t>
      </w:r>
    </w:p>
    <w:p w:rsidR="00831392" w:rsidRPr="00B6306B" w:rsidRDefault="00831392" w:rsidP="00337B43">
      <w:pPr>
        <w:widowControl w:val="0"/>
        <w:autoSpaceDE w:val="0"/>
        <w:spacing w:after="0" w:line="360" w:lineRule="auto"/>
        <w:ind w:left="426" w:firstLine="709"/>
        <w:jc w:val="both"/>
        <w:rPr>
          <w:rFonts w:ascii="Times New Roman" w:hAnsi="Times New Roman"/>
          <w:sz w:val="26"/>
          <w:szCs w:val="26"/>
        </w:rPr>
      </w:pPr>
      <w:r w:rsidRPr="00B6306B">
        <w:rPr>
          <w:rFonts w:ascii="Times New Roman" w:hAnsi="Times New Roman"/>
          <w:sz w:val="26"/>
          <w:szCs w:val="26"/>
        </w:rPr>
        <w:t>В комплексный экзамен включаются вопросы по учебным дисциплинам: "Правовая подготовка", "Огневая подготовка", "Первая помощь".</w:t>
      </w:r>
    </w:p>
    <w:p w:rsidR="00831392" w:rsidRPr="00B6306B" w:rsidRDefault="00831392" w:rsidP="00337B43">
      <w:pPr>
        <w:widowControl w:val="0"/>
        <w:autoSpaceDE w:val="0"/>
        <w:spacing w:after="0" w:line="360" w:lineRule="auto"/>
        <w:ind w:left="426" w:firstLine="709"/>
        <w:jc w:val="both"/>
        <w:rPr>
          <w:rFonts w:ascii="Times New Roman" w:hAnsi="Times New Roman"/>
          <w:sz w:val="26"/>
          <w:szCs w:val="26"/>
        </w:rPr>
      </w:pPr>
      <w:r w:rsidRPr="00B6306B">
        <w:rPr>
          <w:rFonts w:ascii="Times New Roman" w:hAnsi="Times New Roman"/>
          <w:sz w:val="26"/>
          <w:szCs w:val="26"/>
        </w:rPr>
        <w:t>Комплексный экзамен проводится с использованием экзаменационных билетов, разработанных в Белгородской региональной организации ОГО «ВФСО «Динамо» (БРО ОГО «ВФСО «Динамо») на основе данной Программы, и утвержденных руководителем БРО ОГО «ВФСО «Динамо». Комплексный экзамен может проводиться в форме тестирования.</w:t>
      </w:r>
    </w:p>
    <w:p w:rsidR="00831392" w:rsidRPr="00B6306B" w:rsidRDefault="00831392" w:rsidP="00337B43">
      <w:pPr>
        <w:widowControl w:val="0"/>
        <w:autoSpaceDE w:val="0"/>
        <w:spacing w:after="0" w:line="360" w:lineRule="auto"/>
        <w:ind w:left="426" w:firstLine="709"/>
        <w:jc w:val="both"/>
        <w:rPr>
          <w:rFonts w:ascii="Times New Roman" w:hAnsi="Times New Roman"/>
          <w:sz w:val="26"/>
          <w:szCs w:val="26"/>
        </w:rPr>
      </w:pPr>
      <w:r w:rsidRPr="00B6306B">
        <w:rPr>
          <w:rFonts w:ascii="Times New Roman" w:hAnsi="Times New Roman"/>
          <w:sz w:val="26"/>
          <w:szCs w:val="26"/>
        </w:rPr>
        <w:t>Результаты итоговой аттестации отражаются в экзаменационной ведомостью.</w:t>
      </w:r>
    </w:p>
    <w:p w:rsidR="00831392" w:rsidRPr="003E1701" w:rsidRDefault="00831392" w:rsidP="00337B43">
      <w:pPr>
        <w:widowControl w:val="0"/>
        <w:autoSpaceDE w:val="0"/>
        <w:spacing w:after="0" w:line="360" w:lineRule="auto"/>
        <w:ind w:left="426" w:firstLine="709"/>
        <w:jc w:val="both"/>
        <w:rPr>
          <w:sz w:val="24"/>
          <w:szCs w:val="24"/>
        </w:rPr>
      </w:pPr>
      <w:r w:rsidRPr="00B6306B">
        <w:rPr>
          <w:rFonts w:ascii="Times New Roman" w:hAnsi="Times New Roman"/>
          <w:sz w:val="26"/>
          <w:szCs w:val="26"/>
        </w:rPr>
        <w:t>По результатам итоговой аттестации выдается свидетельство установленной формы</w:t>
      </w:r>
      <w:r w:rsidRPr="003E1701">
        <w:rPr>
          <w:sz w:val="24"/>
          <w:szCs w:val="24"/>
        </w:rPr>
        <w:t>.</w:t>
      </w:r>
    </w:p>
    <w:p w:rsidR="00722E5F" w:rsidRDefault="00722E5F">
      <w:pPr>
        <w:spacing w:after="0"/>
        <w:rPr>
          <w:rFonts w:ascii="Times New Roman" w:hAnsi="Times New Roman"/>
          <w:sz w:val="26"/>
          <w:szCs w:val="26"/>
        </w:rPr>
      </w:pPr>
    </w:p>
    <w:p w:rsidR="00337B43" w:rsidRDefault="00337B43">
      <w:pPr>
        <w:spacing w:after="0"/>
        <w:rPr>
          <w:rFonts w:ascii="Times New Roman" w:hAnsi="Times New Roman"/>
          <w:sz w:val="26"/>
          <w:szCs w:val="26"/>
        </w:rPr>
      </w:pPr>
    </w:p>
    <w:p w:rsidR="00337B43" w:rsidRDefault="00337B43">
      <w:pPr>
        <w:spacing w:after="0"/>
        <w:rPr>
          <w:rFonts w:ascii="Times New Roman" w:hAnsi="Times New Roman"/>
          <w:sz w:val="26"/>
          <w:szCs w:val="26"/>
        </w:rPr>
      </w:pPr>
    </w:p>
    <w:p w:rsidR="00337B43" w:rsidRDefault="00337B43">
      <w:pPr>
        <w:spacing w:after="0"/>
        <w:rPr>
          <w:rFonts w:ascii="Times New Roman" w:hAnsi="Times New Roman"/>
          <w:sz w:val="26"/>
          <w:szCs w:val="26"/>
        </w:rPr>
      </w:pPr>
    </w:p>
    <w:p w:rsidR="00CE03BE" w:rsidRDefault="00CE03BE">
      <w:pPr>
        <w:spacing w:after="0"/>
        <w:rPr>
          <w:rFonts w:ascii="Times New Roman" w:hAnsi="Times New Roman"/>
          <w:sz w:val="26"/>
          <w:szCs w:val="26"/>
        </w:rPr>
      </w:pPr>
    </w:p>
    <w:p w:rsidR="00CE03BE" w:rsidRDefault="00CE03BE">
      <w:pPr>
        <w:spacing w:after="0"/>
        <w:rPr>
          <w:rFonts w:ascii="Times New Roman" w:hAnsi="Times New Roman"/>
          <w:sz w:val="26"/>
          <w:szCs w:val="26"/>
        </w:rPr>
      </w:pPr>
    </w:p>
    <w:p w:rsidR="00CE03BE" w:rsidRDefault="00CE03BE">
      <w:pPr>
        <w:spacing w:after="0"/>
        <w:rPr>
          <w:rFonts w:ascii="Times New Roman" w:hAnsi="Times New Roman"/>
          <w:sz w:val="26"/>
          <w:szCs w:val="26"/>
        </w:rPr>
      </w:pPr>
    </w:p>
    <w:p w:rsidR="00CE03BE" w:rsidRDefault="00CE03BE">
      <w:pPr>
        <w:spacing w:after="0"/>
        <w:rPr>
          <w:rFonts w:ascii="Times New Roman" w:hAnsi="Times New Roman"/>
          <w:sz w:val="26"/>
          <w:szCs w:val="26"/>
        </w:rPr>
      </w:pPr>
    </w:p>
    <w:p w:rsidR="00337B43" w:rsidRDefault="00337B43">
      <w:pPr>
        <w:spacing w:after="0"/>
        <w:rPr>
          <w:rFonts w:ascii="Times New Roman" w:hAnsi="Times New Roman"/>
          <w:sz w:val="26"/>
          <w:szCs w:val="26"/>
        </w:rPr>
      </w:pPr>
    </w:p>
    <w:p w:rsidR="00337B43" w:rsidRDefault="00337B43">
      <w:pPr>
        <w:spacing w:after="0"/>
        <w:rPr>
          <w:rFonts w:ascii="Times New Roman" w:hAnsi="Times New Roman"/>
          <w:sz w:val="26"/>
          <w:szCs w:val="26"/>
        </w:rPr>
      </w:pPr>
    </w:p>
    <w:p w:rsidR="00CE03BE" w:rsidRDefault="00CE03BE">
      <w:pPr>
        <w:spacing w:after="0"/>
        <w:rPr>
          <w:rFonts w:ascii="Times New Roman" w:hAnsi="Times New Roman"/>
          <w:sz w:val="26"/>
          <w:szCs w:val="26"/>
        </w:rPr>
      </w:pPr>
    </w:p>
    <w:p w:rsidR="00CE03BE" w:rsidRDefault="00CE03BE">
      <w:pPr>
        <w:spacing w:after="0"/>
        <w:rPr>
          <w:rFonts w:ascii="Times New Roman" w:hAnsi="Times New Roman"/>
          <w:sz w:val="26"/>
          <w:szCs w:val="26"/>
        </w:rPr>
      </w:pPr>
    </w:p>
    <w:p w:rsidR="00337B43" w:rsidRDefault="00337B43">
      <w:pPr>
        <w:spacing w:after="0"/>
        <w:rPr>
          <w:rFonts w:ascii="Times New Roman" w:hAnsi="Times New Roman"/>
          <w:sz w:val="26"/>
          <w:szCs w:val="26"/>
        </w:rPr>
      </w:pPr>
    </w:p>
    <w:p w:rsidR="00337B43" w:rsidRDefault="00337B43">
      <w:pPr>
        <w:spacing w:after="0"/>
        <w:rPr>
          <w:rFonts w:ascii="Times New Roman" w:hAnsi="Times New Roman"/>
          <w:sz w:val="26"/>
          <w:szCs w:val="26"/>
        </w:rPr>
      </w:pPr>
    </w:p>
    <w:p w:rsidR="00337B43" w:rsidRDefault="00337B43">
      <w:pPr>
        <w:spacing w:after="0"/>
        <w:rPr>
          <w:rFonts w:ascii="Times New Roman" w:hAnsi="Times New Roman"/>
          <w:sz w:val="26"/>
          <w:szCs w:val="26"/>
        </w:rPr>
      </w:pPr>
    </w:p>
    <w:p w:rsidR="00722E5F" w:rsidRDefault="00540DB5">
      <w:pPr>
        <w:pStyle w:val="ac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ЛИТЕРАТУРА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Федеральный закон от 13 декабря 1996 года № 150-ФЗ «Об оружии».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Уголовный кодекс Российской Федерации.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Кодекс Российской Федерации об административных правонарушений от  30 июня 2006 года № 90-ФЗ.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Постановление Правительства Российской Федерации  от 22 апреля 1997 года № 460</w:t>
      </w:r>
    </w:p>
    <w:p w:rsidR="00722E5F" w:rsidRPr="007B3595" w:rsidRDefault="00540DB5">
      <w:pPr>
        <w:pStyle w:val="ac"/>
        <w:spacing w:after="0"/>
        <w:ind w:left="795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 xml:space="preserve"> « О мерах по обеспечению юридических лиц с особыми уставными задачами боевым ручным стрелковым оружием».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 от 21 июля 1998 года № 814 </w:t>
      </w:r>
    </w:p>
    <w:p w:rsidR="00722E5F" w:rsidRPr="007B3595" w:rsidRDefault="00540DB5">
      <w:pPr>
        <w:pStyle w:val="ac"/>
        <w:spacing w:after="0"/>
        <w:ind w:left="795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« О мерах по регулированию оборота гражданского и служебного оружия и патронов к нему на территории Российской Федерации».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Приказ Министерства внутренних дел Российской Федерации от 07 октября 1997 года № 650 « О мерах по реализации Постановления Правительства Российской Федерации от 22 апреля 1997 года № 460».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Приказ Министерства внутренних дел Российской Федерации от 29 июня 2012 года</w:t>
      </w:r>
    </w:p>
    <w:p w:rsidR="00722E5F" w:rsidRPr="007B3595" w:rsidRDefault="00540DB5">
      <w:pPr>
        <w:pStyle w:val="ac"/>
        <w:spacing w:after="0"/>
        <w:ind w:left="795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 xml:space="preserve"> № 647 « 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огнестрельного оружия и специальных средств ».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Приказ Министерства внутренних дел Российской Федерации от 12 апреля 1999 года №  288 « О мерах по реализации Постановления Правительства Российской Федерации от 21 июля 1998 года № 814».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Инструкция Центрального банка Российской Федерации  от 27 января 2000 года № 87-И « О порядке получения, учета, хранения, выдачи, использования и транспортирования боевого ручного стрелкового оружия и патронов к нему в Центральном банке Российской Федерации</w:t>
      </w:r>
      <w:r w:rsidR="00D254A9" w:rsidRPr="007B3595">
        <w:rPr>
          <w:rFonts w:ascii="Times New Roman" w:hAnsi="Times New Roman"/>
          <w:sz w:val="26"/>
          <w:szCs w:val="26"/>
        </w:rPr>
        <w:t xml:space="preserve"> </w:t>
      </w:r>
      <w:r w:rsidRPr="007B3595">
        <w:rPr>
          <w:rFonts w:ascii="Times New Roman" w:hAnsi="Times New Roman"/>
          <w:sz w:val="26"/>
          <w:szCs w:val="26"/>
        </w:rPr>
        <w:t>(в том числе Российском объединении инкассации) и его территориальных учреждениях».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Положение Центрального банка Российской Федерации от 24 апреля 2008 года № 318-П « 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Федерации».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>Инструкция Центрального банка Российской Федерации № С-ОПД/03-0195 « Об организации перевозок ценностей Центрального банка Российской Федерации инкассаторами Российского объединения инкассации на воздушных судах ».</w:t>
      </w:r>
    </w:p>
    <w:p w:rsidR="00722E5F" w:rsidRPr="007B3595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 xml:space="preserve">Инструкция о работе органов внутренних дел по обеспечению отдельными типами  и моделями боевого ручного стрелкового оружия и патронов к нему  юридических лиц с </w:t>
      </w:r>
    </w:p>
    <w:p w:rsidR="00722E5F" w:rsidRPr="007B3595" w:rsidRDefault="00540DB5">
      <w:p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 xml:space="preserve">            особыми уставными задачами, проверке условий его хранения и проведения   </w:t>
      </w:r>
    </w:p>
    <w:p w:rsidR="00722E5F" w:rsidRPr="007B3595" w:rsidRDefault="00540DB5">
      <w:pPr>
        <w:spacing w:after="0"/>
        <w:rPr>
          <w:rFonts w:ascii="Times New Roman" w:hAnsi="Times New Roman"/>
          <w:sz w:val="26"/>
          <w:szCs w:val="26"/>
        </w:rPr>
      </w:pPr>
      <w:r w:rsidRPr="007B3595">
        <w:rPr>
          <w:rFonts w:ascii="Times New Roman" w:hAnsi="Times New Roman"/>
          <w:sz w:val="26"/>
          <w:szCs w:val="26"/>
        </w:rPr>
        <w:t xml:space="preserve">            инвентаризации, утвержденная приказом МВД № 650 от 7 октября 1997 года.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Минтранса РФ от 20 августа 2004 года № 15 « О рабочем времени и времени отдыха водителей автомобилей 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Минтранса РФ от 18 сентября 2008 года № 152 « Об утверждении обязательных реквизитов и по рядок заполнения путевых листов».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Постановление Минтруда РФ от 2000 года № 63-2000 « Типовые отраслевые нормы бесплатной выдачи специальной одежды, специальной обуви и других средств индивидуальной защиты работникам банка».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Минтруда РФ и Минобразования РФ от 13 января 2003 года № 1\29    « Об утверждении Порядка обучения по охране труда и проверки знаний требований охраны труда работников организации 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Министерства труда и социального развития Российской Федерации от 24 октября 2002 года № 73 « Об утверждении форм документов, необходимых для расследования и учета несчастных случаев на производстве, и Положение об особенностях расследования несчастных случаев на производстве в отдельных отраслях и организациях».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Главного санитарного врача Российской Федерации от 30 мая 2003 года № 107 « Санитарно-эпидемиологические правила и нормативы 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2.2.2.1332-03 (вместе с Санитарно-эпидемиологические правила и нормативами «Гигиенические требования к организации работ на копировально-множительной технике. 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2.2.2.1332-03», утвержденными Главным санитарным врачом Российской Федерации 28 мая 2003 года ) 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Главного санитарного врача Российской Федерации от 30 мая 2003 года № 118 « О введении в действие Санитарно-эпидемиологических правил и нормативов </w:t>
      </w:r>
      <w:proofErr w:type="spellStart"/>
      <w:r>
        <w:rPr>
          <w:rFonts w:ascii="Times New Roman" w:hAnsi="Times New Roman"/>
          <w:sz w:val="26"/>
          <w:szCs w:val="26"/>
        </w:rPr>
        <w:t>СаПиН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2.2.2.1340-03(вместе с Санитарно-эпидемиологические правила и нормативами «Гигиенические требования к персональным электронно-вычислительным машинам и организации работы. 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2.2.2.1340-03», утвержденными Главным санитарным врачом Российской Федерации 30 мая 2003 года )».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Коллективный договор по Российскому объединению инкассации 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Временная инструкция по инкассации и доставке ценностей территориальными управлениями Российского объединения инкассации Центрального банка Российской Федерации от 27 ноября 2001 года № 180.-М.:РОСИНКАС, 2001.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Инструкция по организации работы территориальных управлений инкассации с бригадами инкассаторов других управлений.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Инструкция Российского объединения инкассации от 18 октября 1996 года « Об организации перевозок ценностей и резервных фондов Центрального банка Российской Федерации и ценных грузов».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Руководство по организации и проведению учебных стрельб с работниками Российского объединения инкассации (РОСИНКАС) Центрального банка Российской Федерации (Банка России).- М.:РОСИНКАС, 2005.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Наставление по организации охранной деятельности в Российском объединении инкассации (РОСИНКАС) Центрального банка Российской Федерации (Банка России).- М.:РОСИНКАС, 2007.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Объединения «РОСИНКАС» от 03 ноября 2006 года № 20-дсп « О требованиях к договорам, предусматривающим осуществление силами и средствами филиалов Объединения «РОСИНКАС» межрегиональных перевозок».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Объединения «РОСИНКАС» от 25 мая 2009 года № 106 « Об организации межрегиональных перевозок ценностей».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Приказ Объединения «РОСИНКАС» от 01 июня 2009 года № 121 « Об утверждении порядка осуществления территориальными управлениями инкассации кассового обслуживания клиентов».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Объединения «РОСИНКАС» от 26 сентября 2008 года № 39 « Об утверждении и порядке введения в действие Инструкции по действиям инкассаторов Объединения «РОСИНКАС» в нестандартных ситуациях 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Объединения «РОСИНКАС» от 30 октября 2003 года № 210 «Об утверждении Правил по охране труда работников Российского объединения «РОСИНКАС» Центрального банка Российской Федерации (Банка России)».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Объединения «РОСИНКАС» от 02 августа 2004 года № 232 « Об организации выполнения требований пожарной безопасности в территориальных управлениях «РОСИНКАС» Банка России с приложениями».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Приказ Объединения «РОСИНКАС» от  26 мая 2009 года № 107 « Об эксплуатации и учете бронежилетов в территориальных управлениях инкассации и приложение с рекомендациями по методике испытаний бронежилетов» 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Объединения «РОСИНКАС» от 29 декабря 2006 года № 266 « Наставление по организации охранной деятельности в российском объединении (РОСИНКАС) Центрального банка Российской Федерации (Банка России)».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Методические рекомендации по</w:t>
      </w:r>
      <w:r w:rsidR="006801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предупреждению закладки и обнаружению взрывчатых устройств на автотранспорте «РОСИНКАС», а также о мерах предотвращения преследования и нападения при транспортировке ценностей.- М.:РОСИНКАС, 1997.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Методическое пособие по подготовке по подготовке работников участка инкассации к сдаче плановых проверок  на пригодность к действиям в условиях, связанных с применением огнестрельного оружия.- М.: РОСИНКАС, 2007.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обеспечения безопасности труда . Общие положения. ГОСТ12.0.004-90.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Сборник нормативных документов «Охрана труда».- М., 2006.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О.С. Ефремов. Сборник «Охрана труда от А до Я »-М.: «Альфа-Пресс», 2007.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Наставление по стрелковому делу. 9-мм пистолет «Макарова» (ПМ).-М.: Воениздат, 1988.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Руководство по 5,45-мм автомату «Калашникова» укороченному АКС-74 У. –М.: Воениздат, 1992.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 стрельб (КС-2000).-М.: Воениздат, 2000.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Учебное пособие для инкассаторов. – М.: РОСИНКАС, 1999.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Психологическая подготовка работников инкассации и охраны. – Иркутск, Управление инкассации, 1997.</w:t>
      </w:r>
    </w:p>
    <w:p w:rsidR="00722E5F" w:rsidRDefault="00540DB5">
      <w:pPr>
        <w:pStyle w:val="ac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Центрального банка Российской Федерации (Банка России) от 20 ноября 2013 года № 230-т « О программе подготовки работников Банка России».</w:t>
      </w:r>
    </w:p>
    <w:sectPr w:rsidR="00722E5F" w:rsidSect="00722E5F">
      <w:footerReference w:type="default" r:id="rId9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22" w:rsidRDefault="00E92F22" w:rsidP="00831392">
      <w:pPr>
        <w:spacing w:after="0" w:line="240" w:lineRule="auto"/>
      </w:pPr>
      <w:r>
        <w:separator/>
      </w:r>
    </w:p>
  </w:endnote>
  <w:endnote w:type="continuationSeparator" w:id="0">
    <w:p w:rsidR="00E92F22" w:rsidRDefault="00E92F22" w:rsidP="0083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635874"/>
      <w:docPartObj>
        <w:docPartGallery w:val="Page Numbers (Bottom of Page)"/>
        <w:docPartUnique/>
      </w:docPartObj>
    </w:sdtPr>
    <w:sdtContent>
      <w:p w:rsidR="00831392" w:rsidRDefault="00F14F13">
        <w:pPr>
          <w:pStyle w:val="ab"/>
          <w:jc w:val="right"/>
        </w:pPr>
        <w:fldSimple w:instr=" PAGE   \* MERGEFORMAT ">
          <w:r w:rsidR="0034797E">
            <w:rPr>
              <w:noProof/>
            </w:rPr>
            <w:t>1</w:t>
          </w:r>
        </w:fldSimple>
      </w:p>
    </w:sdtContent>
  </w:sdt>
  <w:p w:rsidR="00831392" w:rsidRDefault="008313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22" w:rsidRDefault="00E92F22" w:rsidP="00831392">
      <w:pPr>
        <w:spacing w:after="0" w:line="240" w:lineRule="auto"/>
      </w:pPr>
      <w:r>
        <w:separator/>
      </w:r>
    </w:p>
  </w:footnote>
  <w:footnote w:type="continuationSeparator" w:id="0">
    <w:p w:rsidR="00E92F22" w:rsidRDefault="00E92F22" w:rsidP="0083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8E5"/>
    <w:multiLevelType w:val="multilevel"/>
    <w:tmpl w:val="E9FAC98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97690E"/>
    <w:multiLevelType w:val="multilevel"/>
    <w:tmpl w:val="0A3265FC"/>
    <w:lvl w:ilvl="0">
      <w:start w:val="2"/>
      <w:numFmt w:val="decimal"/>
      <w:lvlText w:val="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>
    <w:nsid w:val="36D83187"/>
    <w:multiLevelType w:val="multilevel"/>
    <w:tmpl w:val="861079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EE63AC"/>
    <w:multiLevelType w:val="multilevel"/>
    <w:tmpl w:val="51FA6EB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520" w:hanging="1800"/>
      </w:pPr>
    </w:lvl>
    <w:lvl w:ilvl="8">
      <w:start w:val="1"/>
      <w:numFmt w:val="decimal"/>
      <w:lvlText w:val="%1.%2.%3.%4.%5.%6.%7.%8.%9"/>
      <w:lvlJc w:val="left"/>
      <w:pPr>
        <w:ind w:left="2520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2E5F"/>
    <w:rsid w:val="00086807"/>
    <w:rsid w:val="00123E61"/>
    <w:rsid w:val="00151FC7"/>
    <w:rsid w:val="001C438B"/>
    <w:rsid w:val="001D053F"/>
    <w:rsid w:val="002068F4"/>
    <w:rsid w:val="002B6239"/>
    <w:rsid w:val="002C0F55"/>
    <w:rsid w:val="00337B43"/>
    <w:rsid w:val="0034797E"/>
    <w:rsid w:val="00402CB1"/>
    <w:rsid w:val="004B6500"/>
    <w:rsid w:val="005238DF"/>
    <w:rsid w:val="00540DB5"/>
    <w:rsid w:val="005D1781"/>
    <w:rsid w:val="006801B8"/>
    <w:rsid w:val="00722E5F"/>
    <w:rsid w:val="007A1092"/>
    <w:rsid w:val="007B3595"/>
    <w:rsid w:val="00830BC4"/>
    <w:rsid w:val="00831392"/>
    <w:rsid w:val="008515FA"/>
    <w:rsid w:val="0090794E"/>
    <w:rsid w:val="00A951A3"/>
    <w:rsid w:val="00B00882"/>
    <w:rsid w:val="00B06ECE"/>
    <w:rsid w:val="00B6306B"/>
    <w:rsid w:val="00BD05BE"/>
    <w:rsid w:val="00C21D03"/>
    <w:rsid w:val="00C32CE7"/>
    <w:rsid w:val="00C76DA5"/>
    <w:rsid w:val="00C959AF"/>
    <w:rsid w:val="00CE03BE"/>
    <w:rsid w:val="00D254A9"/>
    <w:rsid w:val="00D53BCF"/>
    <w:rsid w:val="00E92F22"/>
    <w:rsid w:val="00ED30A5"/>
    <w:rsid w:val="00F14F13"/>
    <w:rsid w:val="00F5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17"/>
    <w:pPr>
      <w:suppressAutoHyphens/>
      <w:spacing w:after="200"/>
    </w:pPr>
  </w:style>
  <w:style w:type="paragraph" w:styleId="1">
    <w:name w:val="heading 1"/>
    <w:basedOn w:val="a0"/>
    <w:rsid w:val="00722E5F"/>
    <w:pPr>
      <w:outlineLvl w:val="0"/>
    </w:pPr>
  </w:style>
  <w:style w:type="paragraph" w:styleId="2">
    <w:name w:val="heading 2"/>
    <w:basedOn w:val="a0"/>
    <w:link w:val="20"/>
    <w:rsid w:val="00722E5F"/>
    <w:pPr>
      <w:outlineLvl w:val="1"/>
    </w:pPr>
  </w:style>
  <w:style w:type="paragraph" w:styleId="3">
    <w:name w:val="heading 3"/>
    <w:basedOn w:val="a0"/>
    <w:rsid w:val="00722E5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semiHidden/>
    <w:rsid w:val="002E5590"/>
  </w:style>
  <w:style w:type="character" w:customStyle="1" w:styleId="a5">
    <w:name w:val="Нижний колонтитул Знак"/>
    <w:basedOn w:val="a1"/>
    <w:uiPriority w:val="99"/>
    <w:rsid w:val="002E5590"/>
  </w:style>
  <w:style w:type="character" w:customStyle="1" w:styleId="20">
    <w:name w:val="Заголовок 2 Знак"/>
    <w:basedOn w:val="a1"/>
    <w:link w:val="2"/>
    <w:rsid w:val="00B538C0"/>
    <w:rPr>
      <w:rFonts w:ascii="Calibri" w:eastAsia="Calibri" w:hAnsi="Calibri" w:cs="Times New Roman"/>
      <w:lang w:eastAsia="en-US"/>
    </w:rPr>
  </w:style>
  <w:style w:type="character" w:customStyle="1" w:styleId="ListLabel1">
    <w:name w:val="ListLabel 1"/>
    <w:rsid w:val="00722E5F"/>
    <w:rPr>
      <w:rFonts w:cs="Times New Roman"/>
    </w:rPr>
  </w:style>
  <w:style w:type="paragraph" w:customStyle="1" w:styleId="a0">
    <w:name w:val="Заголовок"/>
    <w:basedOn w:val="a"/>
    <w:next w:val="a6"/>
    <w:rsid w:val="00722E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22E5F"/>
    <w:pPr>
      <w:spacing w:after="140" w:line="288" w:lineRule="auto"/>
    </w:pPr>
  </w:style>
  <w:style w:type="paragraph" w:styleId="a7">
    <w:name w:val="List"/>
    <w:basedOn w:val="a6"/>
    <w:rsid w:val="00722E5F"/>
    <w:rPr>
      <w:rFonts w:cs="Mangal"/>
    </w:rPr>
  </w:style>
  <w:style w:type="paragraph" w:styleId="a8">
    <w:name w:val="Title"/>
    <w:basedOn w:val="a"/>
    <w:rsid w:val="00722E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722E5F"/>
    <w:pPr>
      <w:suppressLineNumbers/>
    </w:pPr>
    <w:rPr>
      <w:rFonts w:cs="Mangal"/>
    </w:rPr>
  </w:style>
  <w:style w:type="paragraph" w:styleId="aa">
    <w:name w:val="header"/>
    <w:basedOn w:val="a"/>
    <w:unhideWhenUsed/>
    <w:rsid w:val="002E559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2E559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AD58CC"/>
    <w:pPr>
      <w:ind w:left="720"/>
      <w:contextualSpacing/>
    </w:pPr>
  </w:style>
  <w:style w:type="paragraph" w:styleId="21">
    <w:name w:val="Body Text 2"/>
    <w:basedOn w:val="a"/>
    <w:unhideWhenUsed/>
    <w:rsid w:val="00B538C0"/>
    <w:pPr>
      <w:spacing w:after="120" w:line="480" w:lineRule="auto"/>
    </w:pPr>
    <w:rPr>
      <w:rFonts w:eastAsia="Calibri"/>
      <w:lang w:eastAsia="en-US"/>
    </w:rPr>
  </w:style>
  <w:style w:type="paragraph" w:styleId="ad">
    <w:name w:val="Block Text"/>
    <w:basedOn w:val="a"/>
    <w:rsid w:val="00722E5F"/>
  </w:style>
  <w:style w:type="paragraph" w:customStyle="1" w:styleId="ae">
    <w:name w:val="Заглавие"/>
    <w:basedOn w:val="a0"/>
    <w:rsid w:val="00722E5F"/>
  </w:style>
  <w:style w:type="paragraph" w:styleId="af">
    <w:name w:val="Subtitle"/>
    <w:basedOn w:val="a0"/>
    <w:rsid w:val="00722E5F"/>
  </w:style>
  <w:style w:type="table" w:styleId="af0">
    <w:name w:val="Table Grid"/>
    <w:basedOn w:val="a2"/>
    <w:uiPriority w:val="59"/>
    <w:rsid w:val="00EB3FC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1FC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4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347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7B2A-BA2F-4F4B-87CF-B9791C81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11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26</cp:revision>
  <cp:lastPrinted>2018-02-15T05:59:00Z</cp:lastPrinted>
  <dcterms:created xsi:type="dcterms:W3CDTF">2014-05-15T13:14:00Z</dcterms:created>
  <dcterms:modified xsi:type="dcterms:W3CDTF">2021-03-15T12:46:00Z</dcterms:modified>
  <dc:language>ru-RU</dc:language>
</cp:coreProperties>
</file>